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3543"/>
        <w:gridCol w:w="9883"/>
      </w:tblGrid>
      <w:tr w:rsidR="001F102A" w:rsidTr="001F102A">
        <w:tc>
          <w:tcPr>
            <w:tcW w:w="3549" w:type="dxa"/>
          </w:tcPr>
          <w:p w:rsidR="001F102A" w:rsidRPr="00261A16" w:rsidRDefault="001F102A" w:rsidP="00427B4D">
            <w:pPr>
              <w:pStyle w:val="Brdtekst"/>
              <w:rPr>
                <w:b/>
              </w:rPr>
            </w:pPr>
            <w:bookmarkStart w:id="0" w:name="_GoBack"/>
            <w:bookmarkEnd w:id="0"/>
            <w:r w:rsidRPr="00261A16">
              <w:rPr>
                <w:b/>
              </w:rPr>
              <w:t>Workshop</w:t>
            </w:r>
          </w:p>
        </w:tc>
        <w:tc>
          <w:tcPr>
            <w:tcW w:w="9897" w:type="dxa"/>
          </w:tcPr>
          <w:p w:rsidR="001F102A" w:rsidRPr="00261A16" w:rsidRDefault="001F102A" w:rsidP="00427B4D">
            <w:pPr>
              <w:pStyle w:val="Brdtekst"/>
              <w:rPr>
                <w:b/>
              </w:rPr>
            </w:pPr>
            <w:r w:rsidRPr="00261A16">
              <w:rPr>
                <w:b/>
              </w:rPr>
              <w:t>Bemærkninger</w:t>
            </w:r>
          </w:p>
        </w:tc>
      </w:tr>
      <w:tr w:rsidR="001F102A" w:rsidRPr="00AB3140" w:rsidTr="001F102A">
        <w:tc>
          <w:tcPr>
            <w:tcW w:w="3549" w:type="dxa"/>
          </w:tcPr>
          <w:p w:rsidR="001F102A" w:rsidRPr="00261A16" w:rsidRDefault="001F102A" w:rsidP="00427B4D">
            <w:pPr>
              <w:pStyle w:val="Brdtekst"/>
              <w:rPr>
                <w:b/>
              </w:rPr>
            </w:pPr>
            <w:r w:rsidRPr="00261A16">
              <w:rPr>
                <w:b/>
              </w:rPr>
              <w:t>Borgere</w:t>
            </w:r>
          </w:p>
        </w:tc>
        <w:tc>
          <w:tcPr>
            <w:tcW w:w="9897" w:type="dxa"/>
          </w:tcPr>
          <w:p w:rsidR="00463A0F" w:rsidRPr="0082430D" w:rsidRDefault="00463A0F" w:rsidP="001F102A">
            <w:pPr>
              <w:rPr>
                <w:rFonts w:ascii="Arial" w:hAnsi="Arial" w:cs="Arial"/>
                <w:b/>
                <w:szCs w:val="20"/>
                <w:lang w:val="da-DK"/>
              </w:rPr>
            </w:pPr>
            <w:r w:rsidRPr="0082430D">
              <w:rPr>
                <w:rFonts w:ascii="Arial" w:hAnsi="Arial" w:cs="Arial"/>
                <w:b/>
                <w:szCs w:val="20"/>
                <w:lang w:val="da-DK"/>
              </w:rPr>
              <w:t>Kommunikation</w:t>
            </w:r>
          </w:p>
          <w:p w:rsidR="001F102A" w:rsidRPr="0082430D" w:rsidRDefault="001F102A" w:rsidP="001F102A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Det er vigtigt at få alle med ombord.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Forstår folk, hvad det siger, når vi arbejder for at blive CO2 neutrale? Tænk på de fremtidige generationer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Oplagt som emne i skolerne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Få børn og unge med.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Mulighed for at kunne følge med i, hvor meget CO2 vi nu har sparet osv.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Information om finansieringsmuligheder til borgerne?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Nogle gode eksempler og modeller.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Jordnær information – Ugeavisen hver uge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Tro ikke, at informationen når ud, fordi man putter den på en hjemmeside.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Husk ikke kun at tale om penge. Fokusér også på de grønne effekter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Vær bedre til at fortælle de gode historier – også til hinanden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Hvordan får vi budskaberne ud?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Vi skal undgå, at folk stejler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Langsigtet perspektiv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</w:p>
          <w:p w:rsidR="00463A0F" w:rsidRPr="0082430D" w:rsidRDefault="00463A0F" w:rsidP="001F102A">
            <w:pPr>
              <w:rPr>
                <w:rFonts w:ascii="Arial" w:hAnsi="Arial" w:cs="Arial"/>
                <w:b/>
                <w:szCs w:val="20"/>
                <w:lang w:val="da-DK"/>
              </w:rPr>
            </w:pPr>
            <w:r w:rsidRPr="0082430D">
              <w:rPr>
                <w:rFonts w:ascii="Arial" w:hAnsi="Arial" w:cs="Arial"/>
                <w:b/>
                <w:szCs w:val="20"/>
                <w:lang w:val="da-DK"/>
              </w:rPr>
              <w:t>Konkrete forslag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Bygningsforbedring: Svært for yderområderne. Der er behov for risikovillig kapital.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Kommunen som facilitator?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Problematisk, at kommunen kræver tilslutningsafgift til gas.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Hvad skal man vælge, hvis oliefyret skal skiftes? Kommunen som facilitator til at træffe det rigtige valg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Energiselskaberne tilbyder allerede rådgivning.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Tilbyde energikonsulenter til alle borgere.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Mål for, hvordan vi rykker os – sammen(!) og ikke bare hver for sig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 xml:space="preserve">Synergieffekter: Energirenovering af forsamlingshuse </w:t>
            </w:r>
            <w:r w:rsidRPr="0082430D">
              <w:rPr>
                <w:rFonts w:ascii="Arial" w:hAnsi="Arial" w:cs="Arial"/>
                <w:szCs w:val="20"/>
                <w:lang w:val="da-DK"/>
              </w:rPr>
              <w:sym w:font="Wingdings" w:char="F0E0"/>
            </w:r>
            <w:r w:rsidRPr="0082430D">
              <w:rPr>
                <w:rFonts w:ascii="Arial" w:hAnsi="Arial" w:cs="Arial"/>
                <w:szCs w:val="20"/>
                <w:lang w:val="da-DK"/>
              </w:rPr>
              <w:t xml:space="preserve"> arbejdspladser </w:t>
            </w:r>
            <w:r w:rsidRPr="0082430D">
              <w:rPr>
                <w:rFonts w:ascii="Arial" w:hAnsi="Arial" w:cs="Arial"/>
                <w:szCs w:val="20"/>
                <w:lang w:val="da-DK"/>
              </w:rPr>
              <w:sym w:font="Wingdings" w:char="F0E0"/>
            </w:r>
            <w:r w:rsidRPr="0082430D">
              <w:rPr>
                <w:rFonts w:ascii="Arial" w:hAnsi="Arial" w:cs="Arial"/>
                <w:szCs w:val="20"/>
                <w:lang w:val="da-DK"/>
              </w:rPr>
              <w:t xml:space="preserve"> bosætning</w:t>
            </w:r>
          </w:p>
          <w:p w:rsidR="0082430D" w:rsidRPr="0082430D" w:rsidRDefault="0082430D" w:rsidP="0082430D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Grøn mærkningsordning – butikker, erhverv, borgere (”smileyordning”)</w:t>
            </w:r>
          </w:p>
          <w:p w:rsidR="00463A0F" w:rsidRPr="0082430D" w:rsidRDefault="00463A0F" w:rsidP="001F102A">
            <w:pPr>
              <w:rPr>
                <w:rFonts w:ascii="Arial" w:hAnsi="Arial" w:cs="Arial"/>
                <w:szCs w:val="20"/>
                <w:lang w:val="da-DK"/>
              </w:rPr>
            </w:pPr>
          </w:p>
          <w:p w:rsidR="001F102A" w:rsidRPr="0082430D" w:rsidRDefault="00463A0F" w:rsidP="00463A0F">
            <w:pPr>
              <w:rPr>
                <w:rFonts w:ascii="Arial" w:hAnsi="Arial" w:cs="Arial"/>
                <w:b/>
                <w:szCs w:val="20"/>
                <w:lang w:val="da-DK"/>
              </w:rPr>
            </w:pPr>
            <w:r w:rsidRPr="0082430D">
              <w:rPr>
                <w:rFonts w:ascii="Arial" w:hAnsi="Arial" w:cs="Arial"/>
                <w:b/>
                <w:szCs w:val="20"/>
                <w:lang w:val="da-DK"/>
              </w:rPr>
              <w:t>Partnerskaber</w:t>
            </w:r>
          </w:p>
          <w:p w:rsidR="001F102A" w:rsidRPr="0082430D" w:rsidRDefault="001F102A" w:rsidP="001F102A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Lokalrådene som hovedaktører ude lokalt</w:t>
            </w:r>
          </w:p>
          <w:p w:rsidR="001F102A" w:rsidRPr="0082430D" w:rsidRDefault="001F102A" w:rsidP="001F102A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§17 stk. 4 udvalg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Lad os inspirere af Samsø og Sønderborg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Samarbejde Erhverv-Kommune-Borger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Forum, hvor man kan komme med input til inspiration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Skovløkkens kaffeklubber som inspiration</w:t>
            </w:r>
          </w:p>
          <w:p w:rsidR="00463A0F" w:rsidRPr="0082430D" w:rsidRDefault="00463A0F" w:rsidP="00463A0F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Kommunen som primus motor for at sætte skub i udviklingen</w:t>
            </w:r>
          </w:p>
          <w:p w:rsidR="0082430D" w:rsidRPr="0082430D" w:rsidRDefault="0082430D" w:rsidP="0082430D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 xml:space="preserve">Bedre brændstof til dieselmotorer </w:t>
            </w:r>
            <w:r w:rsidRPr="0082430D">
              <w:rPr>
                <w:rFonts w:ascii="Arial" w:hAnsi="Arial" w:cs="Arial"/>
                <w:szCs w:val="20"/>
                <w:lang w:val="da-DK"/>
              </w:rPr>
              <w:sym w:font="Wingdings" w:char="F0E0"/>
            </w:r>
            <w:r w:rsidRPr="0082430D">
              <w:rPr>
                <w:rFonts w:ascii="Arial" w:hAnsi="Arial" w:cs="Arial"/>
                <w:szCs w:val="20"/>
                <w:lang w:val="da-DK"/>
              </w:rPr>
              <w:t xml:space="preserve"> findes, men kan ikke købes på den lokale tankstation</w:t>
            </w:r>
          </w:p>
          <w:p w:rsidR="0082430D" w:rsidRPr="0082430D" w:rsidRDefault="0082430D" w:rsidP="0082430D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Tovholdergruppe og idébank.</w:t>
            </w:r>
          </w:p>
          <w:p w:rsidR="00463A0F" w:rsidRPr="0082430D" w:rsidRDefault="0082430D" w:rsidP="0082430D">
            <w:pPr>
              <w:rPr>
                <w:rFonts w:ascii="Arial" w:hAnsi="Arial" w:cs="Arial"/>
                <w:szCs w:val="20"/>
                <w:lang w:val="da-DK"/>
              </w:rPr>
            </w:pPr>
            <w:r w:rsidRPr="0082430D">
              <w:rPr>
                <w:rFonts w:ascii="Arial" w:hAnsi="Arial" w:cs="Arial"/>
                <w:szCs w:val="20"/>
                <w:lang w:val="da-DK"/>
              </w:rPr>
              <w:t>Ambassadører lokalt, superbrugere</w:t>
            </w:r>
          </w:p>
          <w:p w:rsidR="0082430D" w:rsidRPr="0082430D" w:rsidRDefault="0082430D" w:rsidP="0082430D">
            <w:pPr>
              <w:rPr>
                <w:rFonts w:ascii="Arial" w:hAnsi="Arial" w:cs="Arial"/>
                <w:szCs w:val="20"/>
                <w:lang w:val="da-DK"/>
              </w:rPr>
            </w:pPr>
          </w:p>
          <w:p w:rsidR="001F102A" w:rsidRPr="0082430D" w:rsidRDefault="001F102A" w:rsidP="001F102A">
            <w:pPr>
              <w:rPr>
                <w:rFonts w:ascii="Arial" w:hAnsi="Arial" w:cs="Arial"/>
                <w:szCs w:val="20"/>
                <w:lang w:val="da-DK"/>
              </w:rPr>
            </w:pPr>
          </w:p>
          <w:p w:rsidR="001F102A" w:rsidRPr="0082430D" w:rsidRDefault="001F102A" w:rsidP="0082430D">
            <w:pPr>
              <w:rPr>
                <w:lang w:val="da-DK"/>
              </w:rPr>
            </w:pPr>
          </w:p>
        </w:tc>
      </w:tr>
      <w:tr w:rsidR="001F102A" w:rsidRPr="00AB3140" w:rsidTr="001F102A">
        <w:tc>
          <w:tcPr>
            <w:tcW w:w="3549" w:type="dxa"/>
          </w:tcPr>
          <w:p w:rsidR="001F102A" w:rsidRPr="00261A16" w:rsidRDefault="001F102A" w:rsidP="00427B4D">
            <w:pPr>
              <w:pStyle w:val="Brdtekst"/>
              <w:rPr>
                <w:b/>
              </w:rPr>
            </w:pPr>
            <w:r w:rsidRPr="00261A16">
              <w:rPr>
                <w:b/>
              </w:rPr>
              <w:t>Erhverv</w:t>
            </w:r>
          </w:p>
        </w:tc>
        <w:tc>
          <w:tcPr>
            <w:tcW w:w="9897" w:type="dxa"/>
          </w:tcPr>
          <w:p w:rsidR="0082430D" w:rsidRPr="00261A16" w:rsidRDefault="0082430D" w:rsidP="0082430D">
            <w:pPr>
              <w:rPr>
                <w:b/>
                <w:lang w:val="da-DK"/>
              </w:rPr>
            </w:pPr>
            <w:r w:rsidRPr="00261A16">
              <w:rPr>
                <w:b/>
                <w:lang w:val="da-DK"/>
              </w:rPr>
              <w:t>Kommunikation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>Den energi vi IKKE bruger sætter det mindste klimaaftryk</w:t>
            </w:r>
          </w:p>
          <w:p w:rsidR="0082430D" w:rsidRDefault="0082430D" w:rsidP="0082430D">
            <w:pPr>
              <w:rPr>
                <w:lang w:val="da-DK"/>
              </w:rPr>
            </w:pPr>
          </w:p>
          <w:p w:rsidR="0082430D" w:rsidRDefault="0082430D" w:rsidP="0082430D">
            <w:pPr>
              <w:rPr>
                <w:lang w:val="da-DK"/>
              </w:rPr>
            </w:pPr>
          </w:p>
          <w:p w:rsidR="0082430D" w:rsidRPr="00261A16" w:rsidRDefault="0082430D" w:rsidP="0082430D">
            <w:pPr>
              <w:rPr>
                <w:b/>
                <w:lang w:val="da-DK"/>
              </w:rPr>
            </w:pPr>
            <w:r w:rsidRPr="00261A16">
              <w:rPr>
                <w:b/>
                <w:lang w:val="da-DK"/>
              </w:rPr>
              <w:t>Konkrete forslag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>Udnyt de muligheder der er til rådighed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>Er det realistisk at alle kører i elbiler i 2030? Kan el-nettet bærer det?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 xml:space="preserve">Hvordan får man virksomheder til at energieffektivisere deres bygninger? </w:t>
            </w:r>
          </w:p>
          <w:p w:rsidR="00261A16" w:rsidRPr="0082430D" w:rsidRDefault="00261A16" w:rsidP="00261A16">
            <w:pPr>
              <w:pStyle w:val="Listeafsnit"/>
              <w:numPr>
                <w:ilvl w:val="0"/>
                <w:numId w:val="15"/>
              </w:numPr>
              <w:spacing w:after="160" w:line="259" w:lineRule="auto"/>
              <w:rPr>
                <w:lang w:val="da-DK"/>
              </w:rPr>
            </w:pPr>
            <w:r w:rsidRPr="0082430D">
              <w:rPr>
                <w:lang w:val="da-DK"/>
              </w:rPr>
              <w:t>Det skal kunne betale sig (man skal ikke straffes økonomisk for at vælge den grønne løsning)</w:t>
            </w:r>
          </w:p>
          <w:p w:rsidR="00261A16" w:rsidRPr="0082430D" w:rsidRDefault="00261A16" w:rsidP="00261A16">
            <w:pPr>
              <w:pStyle w:val="Listeafsnit"/>
              <w:numPr>
                <w:ilvl w:val="0"/>
                <w:numId w:val="15"/>
              </w:numPr>
              <w:spacing w:after="160" w:line="259" w:lineRule="auto"/>
              <w:rPr>
                <w:lang w:val="da-DK"/>
              </w:rPr>
            </w:pPr>
            <w:r w:rsidRPr="0082430D">
              <w:rPr>
                <w:lang w:val="da-DK"/>
              </w:rPr>
              <w:t>Mulighed for hjælp/energirådgivning/støtteordninger</w:t>
            </w:r>
          </w:p>
          <w:p w:rsidR="00261A16" w:rsidRDefault="00261A16" w:rsidP="00261A16">
            <w:pPr>
              <w:pStyle w:val="Listeafsnit"/>
              <w:numPr>
                <w:ilvl w:val="0"/>
                <w:numId w:val="15"/>
              </w:numPr>
              <w:spacing w:after="160" w:line="259" w:lineRule="auto"/>
              <w:rPr>
                <w:lang w:val="da-DK"/>
              </w:rPr>
            </w:pPr>
            <w:r w:rsidRPr="0082430D">
              <w:rPr>
                <w:lang w:val="da-DK"/>
              </w:rPr>
              <w:t>Virksomheder har mulighed for at få vejledning hos NEET (hjælp og vejledning i forhold til hvordan, støtteordninger, hvad det betyder for virksomheden - ud af til/ind ad til/branding)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>Gøre mere ud af hverdags energieffektivitet – hvad kan den enkelte virksomhed gøre af nemme og let-tilgængelige tiltag. (Adfærd, stop spild)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>Arbejde for mere genbrug blandt virksomheder. Arbejde for at det bliver gratis for virksomheder at aflevere f.eks. pap og papir, haveaffald mv. Sikre at affald transporteres kortest muligt.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>Etablering af store solcelleparker i stedet for vindmøller.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 xml:space="preserve">Indføre mærkningsordninger for virksomheder og erhvervsdrivende for at synliggøre indsats.  Som f.eks. energihåndværker i Grøn Erhvervsvækst regi. 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lastRenderedPageBreak/>
              <w:t>Billigere grundpriser hvis man bygger CO2-neutralt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>At NEET profilere virksomheder der er specialiseret inden for energieffektivisering og som kan bygge CO</w:t>
            </w:r>
            <w:r w:rsidRPr="0082430D">
              <w:rPr>
                <w:vertAlign w:val="subscript"/>
                <w:lang w:val="da-DK"/>
              </w:rPr>
              <w:t>2</w:t>
            </w:r>
            <w:r w:rsidRPr="0082430D">
              <w:rPr>
                <w:lang w:val="da-DK"/>
              </w:rPr>
              <w:t xml:space="preserve">-neutral boliger. 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>Fokus på eksisterende bygningsmasse</w:t>
            </w:r>
          </w:p>
          <w:p w:rsidR="00261A16" w:rsidRPr="0082430D" w:rsidRDefault="00261A16" w:rsidP="00261A16">
            <w:pPr>
              <w:pStyle w:val="Listeafsnit"/>
              <w:numPr>
                <w:ilvl w:val="0"/>
                <w:numId w:val="16"/>
              </w:numPr>
              <w:spacing w:after="160" w:line="259" w:lineRule="auto"/>
              <w:rPr>
                <w:lang w:val="da-DK"/>
              </w:rPr>
            </w:pPr>
            <w:r w:rsidRPr="0082430D">
              <w:rPr>
                <w:lang w:val="da-DK"/>
              </w:rPr>
              <w:t>Energieffektivitet</w:t>
            </w:r>
          </w:p>
          <w:p w:rsidR="00261A16" w:rsidRPr="0082430D" w:rsidRDefault="00261A16" w:rsidP="00261A16">
            <w:pPr>
              <w:pStyle w:val="Listeafsnit"/>
              <w:numPr>
                <w:ilvl w:val="0"/>
                <w:numId w:val="16"/>
              </w:numPr>
              <w:spacing w:after="160" w:line="259" w:lineRule="auto"/>
              <w:rPr>
                <w:lang w:val="da-DK"/>
              </w:rPr>
            </w:pPr>
            <w:r w:rsidRPr="0082430D">
              <w:rPr>
                <w:lang w:val="da-DK"/>
              </w:rPr>
              <w:t>Elektrif</w:t>
            </w:r>
            <w:r w:rsidR="00DF33A3">
              <w:rPr>
                <w:lang w:val="da-DK"/>
              </w:rPr>
              <w:t>ic</w:t>
            </w:r>
            <w:r w:rsidRPr="0082430D">
              <w:rPr>
                <w:lang w:val="da-DK"/>
              </w:rPr>
              <w:t>ering</w:t>
            </w:r>
          </w:p>
          <w:p w:rsidR="00261A16" w:rsidRPr="0082430D" w:rsidRDefault="00261A16" w:rsidP="00261A16">
            <w:pPr>
              <w:pStyle w:val="Listeafsnit"/>
              <w:numPr>
                <w:ilvl w:val="0"/>
                <w:numId w:val="16"/>
              </w:numPr>
              <w:spacing w:after="160" w:line="259" w:lineRule="auto"/>
              <w:rPr>
                <w:lang w:val="da-DK"/>
              </w:rPr>
            </w:pPr>
            <w:r w:rsidRPr="0082430D">
              <w:rPr>
                <w:lang w:val="da-DK"/>
              </w:rPr>
              <w:t>Vedvarende energi</w:t>
            </w:r>
          </w:p>
          <w:p w:rsidR="0082430D" w:rsidRDefault="0082430D" w:rsidP="0082430D">
            <w:pPr>
              <w:rPr>
                <w:lang w:val="da-DK"/>
              </w:rPr>
            </w:pPr>
          </w:p>
          <w:p w:rsidR="0082430D" w:rsidRPr="00261A16" w:rsidRDefault="0082430D" w:rsidP="0082430D">
            <w:pPr>
              <w:rPr>
                <w:b/>
                <w:lang w:val="da-DK"/>
              </w:rPr>
            </w:pPr>
            <w:r w:rsidRPr="00261A16">
              <w:rPr>
                <w:b/>
                <w:lang w:val="da-DK"/>
              </w:rPr>
              <w:t>Partnerskaber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 xml:space="preserve">Det er vigtigt at NEET er med på vognen. </w:t>
            </w:r>
          </w:p>
          <w:p w:rsidR="00261A16" w:rsidRPr="0082430D" w:rsidRDefault="00261A16" w:rsidP="00261A16">
            <w:pPr>
              <w:rPr>
                <w:lang w:val="da-DK"/>
              </w:rPr>
            </w:pPr>
            <w:r w:rsidRPr="0082430D">
              <w:rPr>
                <w:lang w:val="da-DK"/>
              </w:rPr>
              <w:t>Synliggøre hvilke kompetencer NEET kan bidrage med eller trække på.</w:t>
            </w:r>
          </w:p>
          <w:p w:rsidR="0082430D" w:rsidRDefault="0082430D" w:rsidP="0082430D">
            <w:pPr>
              <w:rPr>
                <w:lang w:val="da-DK"/>
              </w:rPr>
            </w:pPr>
          </w:p>
          <w:p w:rsidR="0082430D" w:rsidRPr="0082430D" w:rsidRDefault="0082430D" w:rsidP="0082430D">
            <w:pPr>
              <w:rPr>
                <w:lang w:val="da-DK"/>
              </w:rPr>
            </w:pPr>
          </w:p>
          <w:p w:rsidR="0082430D" w:rsidRPr="0082430D" w:rsidRDefault="0082430D" w:rsidP="0082430D">
            <w:pPr>
              <w:rPr>
                <w:lang w:val="da-DK"/>
              </w:rPr>
            </w:pPr>
          </w:p>
          <w:p w:rsidR="0082430D" w:rsidRPr="0082430D" w:rsidRDefault="0082430D" w:rsidP="0082430D">
            <w:pPr>
              <w:rPr>
                <w:lang w:val="da-DK"/>
              </w:rPr>
            </w:pPr>
          </w:p>
          <w:p w:rsidR="001F102A" w:rsidRPr="00AB3140" w:rsidRDefault="001F102A" w:rsidP="00261A16">
            <w:pPr>
              <w:rPr>
                <w:lang w:val="da-DK"/>
              </w:rPr>
            </w:pPr>
          </w:p>
        </w:tc>
      </w:tr>
      <w:tr w:rsidR="001F102A" w:rsidTr="001F102A">
        <w:tc>
          <w:tcPr>
            <w:tcW w:w="3549" w:type="dxa"/>
          </w:tcPr>
          <w:p w:rsidR="001F102A" w:rsidRPr="00261A16" w:rsidRDefault="001F102A" w:rsidP="00427B4D">
            <w:pPr>
              <w:pStyle w:val="Brdtekst"/>
              <w:rPr>
                <w:b/>
              </w:rPr>
            </w:pPr>
            <w:r w:rsidRPr="00261A16">
              <w:rPr>
                <w:b/>
              </w:rPr>
              <w:lastRenderedPageBreak/>
              <w:t>Kommunen</w:t>
            </w:r>
          </w:p>
        </w:tc>
        <w:tc>
          <w:tcPr>
            <w:tcW w:w="9897" w:type="dxa"/>
          </w:tcPr>
          <w:p w:rsidR="001F102A" w:rsidRDefault="00261A16" w:rsidP="00427B4D">
            <w:pPr>
              <w:pStyle w:val="Brdtekst"/>
              <w:rPr>
                <w:b/>
              </w:rPr>
            </w:pPr>
            <w:r w:rsidRPr="00261A16">
              <w:rPr>
                <w:b/>
              </w:rPr>
              <w:t>Kommunikation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>Visionsmål</w:t>
            </w:r>
          </w:p>
          <w:p w:rsidR="00261A16" w:rsidRPr="00261A16" w:rsidRDefault="00DF33A3" w:rsidP="00261A16">
            <w:pPr>
              <w:rPr>
                <w:lang w:val="da-DK"/>
              </w:rPr>
            </w:pPr>
            <w:r>
              <w:rPr>
                <w:lang w:val="da-DK"/>
              </w:rPr>
              <w:t>Muligt men det kræver</w:t>
            </w:r>
            <w:r w:rsidR="00261A16" w:rsidRPr="00261A16">
              <w:rPr>
                <w:lang w:val="da-DK"/>
              </w:rPr>
              <w:t xml:space="preserve"> politiske beslutninger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>Realistisk hvis vi vælger de rigtige projekter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 xml:space="preserve">Brændende </w:t>
            </w:r>
            <w:r>
              <w:rPr>
                <w:lang w:val="da-DK"/>
              </w:rPr>
              <w:t xml:space="preserve">platform, det må gerne koste </w:t>
            </w:r>
            <w:r w:rsidRPr="00261A16">
              <w:rPr>
                <w:lang w:val="da-DK"/>
              </w:rPr>
              <w:t>og det er en folkesag moblisér</w:t>
            </w:r>
            <w:r w:rsidR="004344BC">
              <w:rPr>
                <w:lang w:val="da-DK"/>
              </w:rPr>
              <w:t>e</w:t>
            </w:r>
            <w:r w:rsidRPr="00261A16">
              <w:rPr>
                <w:lang w:val="da-DK"/>
              </w:rPr>
              <w:t xml:space="preserve"> borgerne</w:t>
            </w:r>
          </w:p>
          <w:p w:rsidR="00261A16" w:rsidRDefault="00261A16" w:rsidP="00427B4D">
            <w:pPr>
              <w:pStyle w:val="Brdtekst"/>
              <w:rPr>
                <w:b/>
              </w:rPr>
            </w:pPr>
          </w:p>
          <w:p w:rsidR="00261A16" w:rsidRPr="00261A16" w:rsidRDefault="00261A16" w:rsidP="00427B4D">
            <w:pPr>
              <w:pStyle w:val="Brdtekst"/>
            </w:pPr>
          </w:p>
          <w:p w:rsidR="00261A16" w:rsidRDefault="00261A16" w:rsidP="00427B4D">
            <w:pPr>
              <w:pStyle w:val="Brdtekst"/>
              <w:rPr>
                <w:b/>
              </w:rPr>
            </w:pPr>
            <w:r w:rsidRPr="00261A16">
              <w:rPr>
                <w:b/>
              </w:rPr>
              <w:t>Konkrete forslag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>Teknikken skal være med til at løse udfordringen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>Bruges bygningerne effektivt eller står de tomme og kan bruges til noget andet, så noget kan rives ned. Samle tilbud i bygninger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>E</w:t>
            </w:r>
            <w:r w:rsidR="004344BC">
              <w:rPr>
                <w:lang w:val="da-DK"/>
              </w:rPr>
              <w:t>nergipuljer til f.eks. forsamlingshu</w:t>
            </w:r>
            <w:r w:rsidRPr="00261A16">
              <w:rPr>
                <w:lang w:val="da-DK"/>
              </w:rPr>
              <w:t>se eller andre borgerdrevne b</w:t>
            </w:r>
            <w:r w:rsidR="004344BC">
              <w:rPr>
                <w:lang w:val="da-DK"/>
              </w:rPr>
              <w:t xml:space="preserve">ygninger, hvor man kan søge </w:t>
            </w:r>
            <w:r w:rsidRPr="00261A16">
              <w:rPr>
                <w:lang w:val="da-DK"/>
              </w:rPr>
              <w:t>til energibesparende foranstaltninger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>Investeringer i energirenoveringer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>Delebils ordninger</w:t>
            </w:r>
          </w:p>
          <w:p w:rsidR="00261A16" w:rsidRPr="00261A16" w:rsidRDefault="004344BC" w:rsidP="00261A16">
            <w:pPr>
              <w:rPr>
                <w:lang w:val="da-DK"/>
              </w:rPr>
            </w:pPr>
            <w:r>
              <w:rPr>
                <w:lang w:val="da-DK"/>
              </w:rPr>
              <w:t>Forbedret k</w:t>
            </w:r>
            <w:r w:rsidR="00261A16" w:rsidRPr="00261A16">
              <w:rPr>
                <w:lang w:val="da-DK"/>
              </w:rPr>
              <w:t>ollektiv trafik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>Kan vi selv producere grøn strøm? Vindmøller, solceller 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>Andre drivmidler i køretøjer</w:t>
            </w:r>
          </w:p>
          <w:p w:rsidR="00261A16" w:rsidRPr="00261A16" w:rsidRDefault="00261A16" w:rsidP="00261A16">
            <w:pPr>
              <w:rPr>
                <w:lang w:val="da-DK"/>
              </w:rPr>
            </w:pPr>
            <w:r w:rsidRPr="00261A16">
              <w:rPr>
                <w:lang w:val="da-DK"/>
              </w:rPr>
              <w:t>Attraktivt at aflevere affald de rette steder og vægtbaseret dagrenovation</w:t>
            </w:r>
          </w:p>
          <w:p w:rsidR="00261A16" w:rsidRPr="00261A16" w:rsidRDefault="00261A16" w:rsidP="00427B4D">
            <w:pPr>
              <w:pStyle w:val="Brdtekst"/>
              <w:rPr>
                <w:b/>
              </w:rPr>
            </w:pPr>
          </w:p>
          <w:p w:rsidR="00261A16" w:rsidRDefault="00261A16" w:rsidP="00427B4D">
            <w:pPr>
              <w:pStyle w:val="Brdtekst"/>
              <w:rPr>
                <w:b/>
              </w:rPr>
            </w:pPr>
            <w:r w:rsidRPr="00261A16">
              <w:rPr>
                <w:b/>
              </w:rPr>
              <w:t>Partnerskaber</w:t>
            </w:r>
          </w:p>
          <w:p w:rsidR="00261A16" w:rsidRPr="00261A16" w:rsidRDefault="00261A16" w:rsidP="00427B4D">
            <w:pPr>
              <w:pStyle w:val="Brdtekst"/>
            </w:pPr>
          </w:p>
        </w:tc>
      </w:tr>
    </w:tbl>
    <w:p w:rsidR="00370205" w:rsidRDefault="00370205" w:rsidP="00427B4D">
      <w:pPr>
        <w:pStyle w:val="Brdtekst"/>
      </w:pPr>
    </w:p>
    <w:sectPr w:rsidR="00370205" w:rsidSect="001F102A">
      <w:pgSz w:w="16838" w:h="11906" w:orient="landscape" w:code="9"/>
      <w:pgMar w:top="1134" w:right="1701" w:bottom="1134" w:left="1701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65" w:rsidRDefault="00884565" w:rsidP="00DC5FAA">
      <w:r>
        <w:separator/>
      </w:r>
    </w:p>
  </w:endnote>
  <w:endnote w:type="continuationSeparator" w:id="0">
    <w:p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65" w:rsidRDefault="00884565" w:rsidP="00DC5FAA">
      <w:r>
        <w:separator/>
      </w:r>
    </w:p>
  </w:footnote>
  <w:footnote w:type="continuationSeparator" w:id="0">
    <w:p w:rsidR="00884565" w:rsidRDefault="00884565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5pt;height:1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6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6B0D130D"/>
    <w:multiLevelType w:val="multilevel"/>
    <w:tmpl w:val="01B826E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EB67FC1"/>
    <w:multiLevelType w:val="hybridMultilevel"/>
    <w:tmpl w:val="BF14E556"/>
    <w:lvl w:ilvl="0" w:tplc="D354E6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0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5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 w:numId="15">
    <w:abstractNumId w:val="8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BD"/>
    <w:rsid w:val="000163D7"/>
    <w:rsid w:val="000F67C8"/>
    <w:rsid w:val="00141AED"/>
    <w:rsid w:val="001916AF"/>
    <w:rsid w:val="001C179D"/>
    <w:rsid w:val="001F102A"/>
    <w:rsid w:val="00237624"/>
    <w:rsid w:val="00261A16"/>
    <w:rsid w:val="002B4EA8"/>
    <w:rsid w:val="002C4D79"/>
    <w:rsid w:val="00360E22"/>
    <w:rsid w:val="00370205"/>
    <w:rsid w:val="0038594F"/>
    <w:rsid w:val="003A7355"/>
    <w:rsid w:val="003D66E3"/>
    <w:rsid w:val="00427B4D"/>
    <w:rsid w:val="004344BC"/>
    <w:rsid w:val="00441693"/>
    <w:rsid w:val="00441857"/>
    <w:rsid w:val="00463A0F"/>
    <w:rsid w:val="004C4CA0"/>
    <w:rsid w:val="00520711"/>
    <w:rsid w:val="0052584A"/>
    <w:rsid w:val="005939BC"/>
    <w:rsid w:val="005C6476"/>
    <w:rsid w:val="005E6591"/>
    <w:rsid w:val="00620812"/>
    <w:rsid w:val="006F7E3E"/>
    <w:rsid w:val="00701C25"/>
    <w:rsid w:val="00717635"/>
    <w:rsid w:val="00780735"/>
    <w:rsid w:val="0082430D"/>
    <w:rsid w:val="008270BD"/>
    <w:rsid w:val="00884565"/>
    <w:rsid w:val="0088498C"/>
    <w:rsid w:val="008929F2"/>
    <w:rsid w:val="008C04EA"/>
    <w:rsid w:val="00A0029A"/>
    <w:rsid w:val="00A350AC"/>
    <w:rsid w:val="00A40D6B"/>
    <w:rsid w:val="00A50699"/>
    <w:rsid w:val="00AB3140"/>
    <w:rsid w:val="00B25860"/>
    <w:rsid w:val="00B92B94"/>
    <w:rsid w:val="00BA3B1C"/>
    <w:rsid w:val="00C632C4"/>
    <w:rsid w:val="00C840EF"/>
    <w:rsid w:val="00CA5939"/>
    <w:rsid w:val="00CA5B80"/>
    <w:rsid w:val="00D71C6E"/>
    <w:rsid w:val="00D776E9"/>
    <w:rsid w:val="00D94E52"/>
    <w:rsid w:val="00DC5FAA"/>
    <w:rsid w:val="00DF33A3"/>
    <w:rsid w:val="00E139A5"/>
    <w:rsid w:val="00E325B8"/>
    <w:rsid w:val="00EB68F0"/>
    <w:rsid w:val="00EC6B7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5:docId w15:val="{67EAD077-DFBE-4AEE-90A2-B9D7D73F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belgitter-lys">
    <w:name w:val="Grid Table Light"/>
    <w:basedOn w:val="Tabel-Normal"/>
    <w:uiPriority w:val="40"/>
    <w:rsid w:val="001F10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46C1-B625-4EC9-8C7D-D85B42A8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3548</Characters>
  <Application>Microsoft Office Word</Application>
  <DocSecurity>4</DocSecurity>
  <Lines>107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Lise-Lotte Simone Kragh</dc:creator>
  <cp:lastModifiedBy>Lise-Lotte Simone Kragh</cp:lastModifiedBy>
  <cp:revision>2</cp:revision>
  <dcterms:created xsi:type="dcterms:W3CDTF">2022-03-22T07:30:00Z</dcterms:created>
  <dcterms:modified xsi:type="dcterms:W3CDTF">2022-03-22T07:30:00Z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DocumentMetadataId">
    <vt:lpwstr>23000293020-239120446371088</vt:lpwstr>
  </property>
  <property fmtid="{D5CDD505-2E9C-101B-9397-08002B2CF9AE}" pid="4" name="DocumentNumber">
    <vt:lpwstr>D2020-200961</vt:lpwstr>
  </property>
  <property fmtid="{D5CDD505-2E9C-101B-9397-08002B2CF9AE}" pid="5" name="DocumentContentId">
    <vt:lpwstr>CBC5DB44291A40C08591FD2F6A4AADD9</vt:lpwstr>
  </property>
  <property fmtid="{D5CDD505-2E9C-101B-9397-08002B2CF9AE}" pid="6" name="DocumentReadOnly">
    <vt:lpwstr>True</vt:lpwstr>
  </property>
  <property fmtid="{D5CDD505-2E9C-101B-9397-08002B2CF9AE}" pid="7" name="IsNovaDocument">
    <vt:lpwstr>True</vt:lpwstr>
  </property>
</Properties>
</file>